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181026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</w:t>
      </w:r>
      <w:r w:rsidRPr="00181026">
        <w:rPr>
          <w:b/>
          <w:bCs/>
          <w:sz w:val="28"/>
          <w:szCs w:val="28"/>
        </w:rPr>
        <w:t>Лекция Содержание воды в породах</w:t>
      </w:r>
    </w:p>
    <w:bookmarkEnd w:id="0"/>
    <w:p w:rsid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В пористых и трещиноватых породах всегда имеется то или иное количество воды. При этом различают </w:t>
      </w:r>
      <w:r w:rsidRPr="00181026">
        <w:rPr>
          <w:b/>
          <w:bCs/>
          <w:sz w:val="28"/>
          <w:szCs w:val="28"/>
        </w:rPr>
        <w:t>химически связанную</w:t>
      </w:r>
      <w:r w:rsidRPr="00181026">
        <w:rPr>
          <w:sz w:val="28"/>
          <w:szCs w:val="28"/>
        </w:rPr>
        <w:t xml:space="preserve">, </w:t>
      </w:r>
      <w:r w:rsidRPr="00181026">
        <w:rPr>
          <w:b/>
          <w:bCs/>
          <w:sz w:val="28"/>
          <w:szCs w:val="28"/>
        </w:rPr>
        <w:t>физически связанную и свободную воду</w:t>
      </w:r>
      <w:r w:rsidRPr="00181026">
        <w:rPr>
          <w:sz w:val="28"/>
          <w:szCs w:val="28"/>
        </w:rPr>
        <w:t>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b/>
          <w:bCs/>
          <w:i/>
          <w:iCs/>
          <w:sz w:val="28"/>
          <w:szCs w:val="28"/>
        </w:rPr>
        <w:t>Химически связанная вода</w:t>
      </w:r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наряду с другими молекулами и ионами входит в состав кристаллической решетки минералов; удаление такой воды приводит к разрушению минерала, превращению его в другое, безводное соединение.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Вода, находящаяся в кристаллической решетке в виде молекул, называется </w:t>
      </w:r>
      <w:r w:rsidRPr="00181026">
        <w:rPr>
          <w:b/>
          <w:bCs/>
          <w:i/>
          <w:iCs/>
          <w:sz w:val="28"/>
          <w:szCs w:val="28"/>
        </w:rPr>
        <w:t>кристаллизационной</w:t>
      </w:r>
      <w:r w:rsidRPr="00181026">
        <w:rPr>
          <w:i/>
          <w:iCs/>
          <w:sz w:val="28"/>
          <w:szCs w:val="28"/>
        </w:rPr>
        <w:t xml:space="preserve">. </w:t>
      </w:r>
      <w:r w:rsidRPr="00181026">
        <w:rPr>
          <w:sz w:val="28"/>
          <w:szCs w:val="28"/>
        </w:rPr>
        <w:t>Она характерна, например, для гипса (СаSO</w:t>
      </w:r>
      <w:r w:rsidRPr="00181026">
        <w:rPr>
          <w:sz w:val="28"/>
          <w:szCs w:val="28"/>
          <w:vertAlign w:val="subscript"/>
        </w:rPr>
        <w:t xml:space="preserve">4 </w:t>
      </w:r>
      <w:r w:rsidRPr="00181026">
        <w:rPr>
          <w:sz w:val="28"/>
          <w:szCs w:val="28"/>
        </w:rPr>
        <w:t>·2Н</w:t>
      </w:r>
      <w:r w:rsidRPr="00181026">
        <w:rPr>
          <w:sz w:val="28"/>
          <w:szCs w:val="28"/>
          <w:vertAlign w:val="subscript"/>
        </w:rPr>
        <w:t>2</w:t>
      </w:r>
      <w:r w:rsidRPr="00181026">
        <w:rPr>
          <w:sz w:val="28"/>
          <w:szCs w:val="28"/>
        </w:rPr>
        <w:t>O), опала (SiO</w:t>
      </w:r>
      <w:r w:rsidRPr="00181026">
        <w:rPr>
          <w:sz w:val="28"/>
          <w:szCs w:val="28"/>
          <w:vertAlign w:val="subscript"/>
        </w:rPr>
        <w:t>2</w:t>
      </w:r>
      <w:r w:rsidRPr="00181026">
        <w:rPr>
          <w:sz w:val="28"/>
          <w:szCs w:val="28"/>
        </w:rPr>
        <w:t xml:space="preserve"> nH</w:t>
      </w:r>
      <w:r w:rsidRPr="00181026">
        <w:rPr>
          <w:sz w:val="28"/>
          <w:szCs w:val="28"/>
          <w:vertAlign w:val="subscript"/>
        </w:rPr>
        <w:t>2</w:t>
      </w:r>
      <w:r w:rsidRPr="00181026">
        <w:rPr>
          <w:sz w:val="28"/>
          <w:szCs w:val="28"/>
        </w:rPr>
        <w:t>O), карналлита (KCl·MgCl</w:t>
      </w:r>
      <w:r w:rsidRPr="00181026">
        <w:rPr>
          <w:sz w:val="28"/>
          <w:szCs w:val="28"/>
          <w:vertAlign w:val="subscript"/>
        </w:rPr>
        <w:t>2</w:t>
      </w:r>
      <w:r w:rsidRPr="00181026">
        <w:rPr>
          <w:sz w:val="28"/>
          <w:szCs w:val="28"/>
        </w:rPr>
        <w:t>·6Н</w:t>
      </w:r>
      <w:r w:rsidRPr="00181026">
        <w:rPr>
          <w:sz w:val="28"/>
          <w:szCs w:val="28"/>
          <w:vertAlign w:val="subscript"/>
        </w:rPr>
        <w:t>2</w:t>
      </w:r>
      <w:r w:rsidRPr="00181026">
        <w:rPr>
          <w:sz w:val="28"/>
          <w:szCs w:val="28"/>
        </w:rPr>
        <w:t xml:space="preserve">O) и многих других минералов. Кристаллизационная вода, как правило, удаляется при температуре 200—600° С. 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Воду, образующуюся при нагреве из входящих в кристаллическую решетку гидроксильных ионов (</w:t>
      </w:r>
      <w:proofErr w:type="gramStart"/>
      <w:r w:rsidRPr="00181026">
        <w:rPr>
          <w:sz w:val="28"/>
          <w:szCs w:val="28"/>
        </w:rPr>
        <w:t>ОН</w:t>
      </w:r>
      <w:r w:rsidRPr="00181026">
        <w:rPr>
          <w:sz w:val="28"/>
          <w:szCs w:val="28"/>
          <w:vertAlign w:val="superscript"/>
        </w:rPr>
        <w:t>-</w:t>
      </w:r>
      <w:r w:rsidRPr="00181026">
        <w:rPr>
          <w:sz w:val="28"/>
          <w:szCs w:val="28"/>
        </w:rPr>
        <w:t xml:space="preserve"> и</w:t>
      </w:r>
      <w:proofErr w:type="gramEnd"/>
      <w:r w:rsidRPr="00181026">
        <w:rPr>
          <w:sz w:val="28"/>
          <w:szCs w:val="28"/>
        </w:rPr>
        <w:t xml:space="preserve"> Н</w:t>
      </w:r>
      <w:r w:rsidRPr="00181026">
        <w:rPr>
          <w:sz w:val="28"/>
          <w:szCs w:val="28"/>
          <w:vertAlign w:val="superscript"/>
        </w:rPr>
        <w:t>+</w:t>
      </w:r>
      <w:r w:rsidRPr="00181026">
        <w:rPr>
          <w:sz w:val="28"/>
          <w:szCs w:val="28"/>
        </w:rPr>
        <w:t xml:space="preserve">), называют </w:t>
      </w:r>
      <w:r w:rsidRPr="00181026">
        <w:rPr>
          <w:b/>
          <w:bCs/>
          <w:i/>
          <w:iCs/>
          <w:sz w:val="28"/>
          <w:szCs w:val="28"/>
        </w:rPr>
        <w:t>конституционной</w:t>
      </w:r>
      <w:r w:rsidRPr="00181026">
        <w:rPr>
          <w:i/>
          <w:iCs/>
          <w:sz w:val="28"/>
          <w:szCs w:val="28"/>
        </w:rPr>
        <w:t xml:space="preserve">, </w:t>
      </w:r>
      <w:r w:rsidRPr="00181026">
        <w:rPr>
          <w:sz w:val="28"/>
          <w:szCs w:val="28"/>
        </w:rPr>
        <w:t>температура ее выделения до 1300°С. Она характерна для таких минералов, как тальк, малахит, каолинит и др.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Наличие в породе химически связанной воды проявляется только при ее нагревании; она обуславливает изменение свойств породы при высоких температурах. Вследствие нарушения кристаллической решетки минералов при выделении из них химически связанной воды происходит ослабление и разрушение пород, а в ряде случаев их упрочнение (глины).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b/>
          <w:bCs/>
          <w:i/>
          <w:iCs/>
          <w:sz w:val="28"/>
          <w:szCs w:val="28"/>
        </w:rPr>
        <w:t>Физически связанная вода</w:t>
      </w:r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тесно соединена молекулярными силами притяжения с твердыми частицами породы, обволакивая их в виде пленки. Физически связанная вода не перемещается в породах, имеет высокую плотность (до 1,74 г/см</w:t>
      </w:r>
      <w:r w:rsidRPr="00181026">
        <w:rPr>
          <w:sz w:val="28"/>
          <w:szCs w:val="28"/>
          <w:vertAlign w:val="superscript"/>
        </w:rPr>
        <w:t>3</w:t>
      </w:r>
      <w:r w:rsidRPr="00181026">
        <w:rPr>
          <w:sz w:val="28"/>
          <w:szCs w:val="28"/>
        </w:rPr>
        <w:t>), низкую температуру замерзания (—78°С), низкие теплоемкость, диэлектрическую проницаемость, электропроводность и не является растворителем. Она удаляется из породы только нагреванием до температуры 110°С. Поэтому наличие такой воды значительно изменяет физические свойства пород.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Количество физически связанной воды зависит от </w:t>
      </w:r>
      <w:proofErr w:type="spellStart"/>
      <w:r w:rsidRPr="00181026">
        <w:rPr>
          <w:b/>
          <w:bCs/>
          <w:sz w:val="28"/>
          <w:szCs w:val="28"/>
        </w:rPr>
        <w:t>смачиваемост</w:t>
      </w:r>
      <w:r w:rsidRPr="00181026">
        <w:rPr>
          <w:sz w:val="28"/>
          <w:szCs w:val="28"/>
        </w:rPr>
        <w:t>и</w:t>
      </w:r>
      <w:proofErr w:type="spellEnd"/>
      <w:r w:rsidRPr="00181026">
        <w:rPr>
          <w:sz w:val="28"/>
          <w:szCs w:val="28"/>
        </w:rPr>
        <w:t xml:space="preserve"> пород. </w:t>
      </w:r>
      <w:proofErr w:type="spellStart"/>
      <w:r w:rsidRPr="00181026">
        <w:rPr>
          <w:b/>
          <w:bCs/>
          <w:sz w:val="28"/>
          <w:szCs w:val="28"/>
        </w:rPr>
        <w:t>Смачиваемость</w:t>
      </w:r>
      <w:proofErr w:type="spellEnd"/>
      <w:r w:rsidRPr="00181026">
        <w:rPr>
          <w:sz w:val="28"/>
          <w:szCs w:val="28"/>
        </w:rPr>
        <w:t xml:space="preserve"> — способность горной породы покрываться пленкой жидкости</w:t>
      </w:r>
      <w:r w:rsidRPr="00181026">
        <w:rPr>
          <w:sz w:val="28"/>
          <w:szCs w:val="28"/>
          <w:vertAlign w:val="superscript"/>
        </w:rPr>
        <w:t>12</w:t>
      </w:r>
      <w:r w:rsidRPr="00181026">
        <w:rPr>
          <w:sz w:val="28"/>
          <w:szCs w:val="28"/>
        </w:rPr>
        <w:t>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Большинство горных пород относится к хорошо смачиваемым водой (</w:t>
      </w:r>
      <w:r w:rsidRPr="00181026">
        <w:rPr>
          <w:b/>
          <w:bCs/>
          <w:sz w:val="28"/>
          <w:szCs w:val="28"/>
        </w:rPr>
        <w:t>гидрофильным</w:t>
      </w:r>
      <w:r w:rsidRPr="00181026">
        <w:rPr>
          <w:sz w:val="28"/>
          <w:szCs w:val="28"/>
        </w:rPr>
        <w:t>).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Частично или полностью </w:t>
      </w:r>
      <w:proofErr w:type="spellStart"/>
      <w:r w:rsidRPr="00181026">
        <w:rPr>
          <w:sz w:val="28"/>
          <w:szCs w:val="28"/>
        </w:rPr>
        <w:t>несмачиваемы</w:t>
      </w:r>
      <w:proofErr w:type="spellEnd"/>
      <w:r w:rsidRPr="00181026">
        <w:rPr>
          <w:sz w:val="28"/>
          <w:szCs w:val="28"/>
        </w:rPr>
        <w:t xml:space="preserve"> (</w:t>
      </w:r>
      <w:r w:rsidRPr="00181026">
        <w:rPr>
          <w:b/>
          <w:bCs/>
          <w:sz w:val="28"/>
          <w:szCs w:val="28"/>
        </w:rPr>
        <w:t>гидрофобные</w:t>
      </w:r>
      <w:r w:rsidRPr="00181026">
        <w:rPr>
          <w:sz w:val="28"/>
          <w:szCs w:val="28"/>
        </w:rPr>
        <w:t>) — сера, угли, битуминозные песчаники и некоторые другие породы.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b/>
          <w:bCs/>
          <w:sz w:val="28"/>
          <w:szCs w:val="28"/>
        </w:rPr>
        <w:t>Адсорбционная</w:t>
      </w:r>
      <w:r w:rsidRPr="00181026">
        <w:rPr>
          <w:sz w:val="28"/>
          <w:szCs w:val="28"/>
        </w:rPr>
        <w:t xml:space="preserve"> способность пород возрастает при наличии в них растворимых солей, глинистых минералов, а также с увеличением удельной поверхности твердой фазы. Наблюдается увеличение адсорбционной способности с уменьшением размеров частиц рыхлой породы и увеличением их угловатости.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Количество физически связанной воды в породах оценивается показателями </w:t>
      </w:r>
      <w:r w:rsidRPr="00181026">
        <w:rPr>
          <w:b/>
          <w:bCs/>
          <w:sz w:val="28"/>
          <w:szCs w:val="28"/>
        </w:rPr>
        <w:t xml:space="preserve">максимальной гигроскопичности и максимальной </w:t>
      </w:r>
      <w:r w:rsidRPr="00181026">
        <w:rPr>
          <w:b/>
          <w:bCs/>
          <w:sz w:val="28"/>
          <w:szCs w:val="28"/>
        </w:rPr>
        <w:lastRenderedPageBreak/>
        <w:t>молекулярной влагоемкости</w:t>
      </w:r>
      <w:r w:rsidRPr="00181026">
        <w:rPr>
          <w:sz w:val="28"/>
          <w:szCs w:val="28"/>
          <w:vertAlign w:val="superscript"/>
        </w:rPr>
        <w:t>13</w:t>
      </w:r>
      <w:r w:rsidRPr="00181026">
        <w:rPr>
          <w:sz w:val="28"/>
          <w:szCs w:val="28"/>
        </w:rPr>
        <w:t xml:space="preserve">. </w:t>
      </w:r>
      <w:r w:rsidRPr="00181026">
        <w:rPr>
          <w:b/>
          <w:bCs/>
          <w:i/>
          <w:iCs/>
          <w:sz w:val="28"/>
          <w:szCs w:val="28"/>
        </w:rPr>
        <w:t xml:space="preserve">Максимальная гигроскопичность </w:t>
      </w:r>
      <w:proofErr w:type="spellStart"/>
      <w:r w:rsidRPr="00181026">
        <w:rPr>
          <w:b/>
          <w:bCs/>
          <w:i/>
          <w:iCs/>
          <w:sz w:val="28"/>
          <w:szCs w:val="28"/>
        </w:rPr>
        <w:t>w</w:t>
      </w:r>
      <w:r w:rsidRPr="00181026">
        <w:rPr>
          <w:b/>
          <w:bCs/>
          <w:sz w:val="28"/>
          <w:szCs w:val="28"/>
          <w:vertAlign w:val="subscript"/>
        </w:rPr>
        <w:t>г</w:t>
      </w:r>
      <w:proofErr w:type="spellEnd"/>
      <w:r w:rsidRPr="00181026">
        <w:rPr>
          <w:sz w:val="28"/>
          <w:szCs w:val="28"/>
        </w:rPr>
        <w:t xml:space="preserve"> — наибольшее количество влаги, которое способна адсорбировать на своей поверхности горная порода из воздуха с относительной влажностью 94%.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b/>
          <w:bCs/>
          <w:i/>
          <w:iCs/>
          <w:sz w:val="28"/>
          <w:szCs w:val="28"/>
        </w:rPr>
        <w:t xml:space="preserve">Молекулярная (или пленочная) </w:t>
      </w:r>
      <w:proofErr w:type="spellStart"/>
      <w:r w:rsidRPr="00181026">
        <w:rPr>
          <w:b/>
          <w:bCs/>
          <w:i/>
          <w:iCs/>
          <w:sz w:val="28"/>
          <w:szCs w:val="28"/>
        </w:rPr>
        <w:t>влагоемкостъ</w:t>
      </w:r>
      <w:proofErr w:type="spellEnd"/>
      <w:r w:rsidRPr="00181026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181026">
        <w:rPr>
          <w:b/>
          <w:bCs/>
          <w:i/>
          <w:iCs/>
          <w:sz w:val="28"/>
          <w:szCs w:val="28"/>
        </w:rPr>
        <w:t>w</w:t>
      </w:r>
      <w:r w:rsidRPr="00181026">
        <w:rPr>
          <w:b/>
          <w:bCs/>
          <w:i/>
          <w:iCs/>
          <w:sz w:val="28"/>
          <w:szCs w:val="28"/>
          <w:vertAlign w:val="subscript"/>
        </w:rPr>
        <w:t>м</w:t>
      </w:r>
      <w:proofErr w:type="spellEnd"/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— количество воды, удерживаемой силами молекулярного притяжения на поверхности частиц породы: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fldChar w:fldCharType="begin"/>
      </w:r>
      <w:r w:rsidRPr="00181026">
        <w:rPr>
          <w:sz w:val="28"/>
          <w:szCs w:val="28"/>
        </w:rPr>
        <w:instrText xml:space="preserve"> INCLUDEPICTURE "http://www.studfiles.ru/html/2706/544/html_NbTi6R9zP0.E_aE/htmlconvd-aRBWZN_html_5a4d8dcd.gif" \* MERGEFORMATINET </w:instrText>
      </w:r>
      <w:r w:rsidRPr="00181026">
        <w:rPr>
          <w:sz w:val="28"/>
          <w:szCs w:val="28"/>
        </w:rPr>
        <w:fldChar w:fldCharType="separate"/>
      </w:r>
      <w:r w:rsidRPr="00181026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29.25pt">
            <v:imagedata r:id="rId4" r:href="rId5"/>
          </v:shape>
        </w:pict>
      </w:r>
      <w:r w:rsidRPr="00181026">
        <w:rPr>
          <w:sz w:val="28"/>
          <w:szCs w:val="28"/>
        </w:rPr>
        <w:fldChar w:fldCharType="end"/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где </w:t>
      </w:r>
      <w:proofErr w:type="spellStart"/>
      <w:r w:rsidRPr="00181026">
        <w:rPr>
          <w:i/>
          <w:iCs/>
          <w:sz w:val="28"/>
          <w:szCs w:val="28"/>
        </w:rPr>
        <w:t>G</w:t>
      </w:r>
      <w:r w:rsidRPr="00181026">
        <w:rPr>
          <w:i/>
          <w:iCs/>
          <w:sz w:val="28"/>
          <w:szCs w:val="28"/>
          <w:vertAlign w:val="subscript"/>
        </w:rPr>
        <w:t>м</w:t>
      </w:r>
      <w:proofErr w:type="spellEnd"/>
      <w:r w:rsidRPr="00181026">
        <w:rPr>
          <w:sz w:val="28"/>
          <w:szCs w:val="28"/>
        </w:rPr>
        <w:t xml:space="preserve"> — вес влажного образца породы; </w:t>
      </w:r>
      <w:proofErr w:type="spellStart"/>
      <w:r w:rsidRPr="00181026">
        <w:rPr>
          <w:i/>
          <w:iCs/>
          <w:sz w:val="28"/>
          <w:szCs w:val="28"/>
        </w:rPr>
        <w:t>G</w:t>
      </w:r>
      <w:r w:rsidRPr="00181026">
        <w:rPr>
          <w:i/>
          <w:iCs/>
          <w:sz w:val="28"/>
          <w:szCs w:val="28"/>
          <w:vertAlign w:val="subscript"/>
        </w:rPr>
        <w:t>с</w:t>
      </w:r>
      <w:proofErr w:type="spellEnd"/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— вес образца породы, высушенного при температуре 105—110° С.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b/>
          <w:bCs/>
          <w:sz w:val="28"/>
          <w:szCs w:val="28"/>
        </w:rPr>
        <w:t xml:space="preserve">Свободная вода </w:t>
      </w:r>
      <w:r w:rsidRPr="00181026">
        <w:rPr>
          <w:sz w:val="28"/>
          <w:szCs w:val="28"/>
        </w:rPr>
        <w:t xml:space="preserve">в породах может находиться в виде </w:t>
      </w:r>
      <w:r w:rsidRPr="00181026">
        <w:rPr>
          <w:b/>
          <w:bCs/>
          <w:sz w:val="28"/>
          <w:szCs w:val="28"/>
        </w:rPr>
        <w:t>капиллярной воды</w:t>
      </w:r>
      <w:r w:rsidRPr="00181026">
        <w:rPr>
          <w:sz w:val="28"/>
          <w:szCs w:val="28"/>
        </w:rPr>
        <w:t xml:space="preserve">, удерживаемой в мелких порах силами капиллярного поднятия, и в виде </w:t>
      </w:r>
      <w:r w:rsidRPr="00181026">
        <w:rPr>
          <w:b/>
          <w:bCs/>
          <w:sz w:val="28"/>
          <w:szCs w:val="28"/>
        </w:rPr>
        <w:t>гравитационной воды</w:t>
      </w:r>
      <w:r w:rsidRPr="00181026">
        <w:rPr>
          <w:sz w:val="28"/>
          <w:szCs w:val="28"/>
        </w:rPr>
        <w:t>, заполняющей крупные поры и передвигающейся в породах под действием сил тяжести или напора.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Количество капиллярной воды оценивается величиной капиллярной влагоемкости, которая зависит от среднего размера поровых каналов, перпендикулярных зеркалу грунтовых вод в изучаемом объеме.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В зависимости от минерального и гранулометрического состава пород и формы частиц соотношение количества видов воды в породах различно. Так, пески содержат в основном гравитационную воду, а глины, лёсс и суглинки — молекулярную и капиллярную. Относительное содержание капиллярной воды в глинах составляет 18—50%.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>Капиллярная вода, находящаяся в породе в оторванном от зеркала грунтовых вод состоянии (подвешенная вода), способствует увеличению связности породы, увеличивает допустимые нагрузки и углы откосов в отвалах. Если капиллярная вода связана с ее источником, она становится напорной и понижает устойчивость откосов. Вид воды определяет возможные способы осушения месторождения. Наиболее легко поддаются дренажу гравитационные воды, значительно труднее (</w:t>
      </w:r>
      <w:proofErr w:type="spellStart"/>
      <w:r w:rsidRPr="00181026">
        <w:rPr>
          <w:sz w:val="28"/>
          <w:szCs w:val="28"/>
        </w:rPr>
        <w:t>отжатием</w:t>
      </w:r>
      <w:proofErr w:type="spellEnd"/>
      <w:r w:rsidRPr="00181026">
        <w:rPr>
          <w:sz w:val="28"/>
          <w:szCs w:val="28"/>
        </w:rPr>
        <w:t xml:space="preserve">, </w:t>
      </w:r>
      <w:proofErr w:type="spellStart"/>
      <w:r w:rsidRPr="00181026">
        <w:rPr>
          <w:sz w:val="28"/>
          <w:szCs w:val="28"/>
        </w:rPr>
        <w:t>электродренажом</w:t>
      </w:r>
      <w:proofErr w:type="spellEnd"/>
      <w:r w:rsidRPr="00181026">
        <w:rPr>
          <w:sz w:val="28"/>
          <w:szCs w:val="28"/>
        </w:rPr>
        <w:t>) — капиллярные.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Максимальное количество связанной, капиллярной и гравитационной воды, которое способна вместить порода, характеризуется ее полной </w:t>
      </w:r>
      <w:r w:rsidRPr="00181026">
        <w:rPr>
          <w:b/>
          <w:bCs/>
          <w:sz w:val="28"/>
          <w:szCs w:val="28"/>
        </w:rPr>
        <w:t>влагоемкостью</w:t>
      </w:r>
      <w:r w:rsidRPr="00181026">
        <w:rPr>
          <w:sz w:val="28"/>
          <w:szCs w:val="28"/>
        </w:rPr>
        <w:t>: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Весовой </w:t>
      </w:r>
      <w:r w:rsidRPr="00181026">
        <w:rPr>
          <w:sz w:val="28"/>
          <w:szCs w:val="28"/>
        </w:rPr>
        <w:fldChar w:fldCharType="begin"/>
      </w:r>
      <w:r w:rsidRPr="00181026">
        <w:rPr>
          <w:sz w:val="28"/>
          <w:szCs w:val="28"/>
        </w:rPr>
        <w:instrText xml:space="preserve"> INCLUDEPICTURE "http://www.studfiles.ru/html/2706/544/html_NbTi6R9zP0.E_aE/htmlconvd-aRBWZN_html_m7cef7092.gif" \* MERGEFORMATINET </w:instrText>
      </w:r>
      <w:r w:rsidRPr="00181026">
        <w:rPr>
          <w:sz w:val="28"/>
          <w:szCs w:val="28"/>
        </w:rPr>
        <w:fldChar w:fldCharType="separate"/>
      </w:r>
      <w:r w:rsidRPr="00181026">
        <w:rPr>
          <w:sz w:val="28"/>
          <w:szCs w:val="28"/>
        </w:rPr>
        <w:pict>
          <v:shape id="_x0000_i1026" type="#_x0000_t75" style="width:54.75pt;height:27.75pt">
            <v:imagedata r:id="rId6" r:href="rId7"/>
          </v:shape>
        </w:pict>
      </w:r>
      <w:r w:rsidRPr="00181026">
        <w:rPr>
          <w:sz w:val="28"/>
          <w:szCs w:val="28"/>
        </w:rPr>
        <w:fldChar w:fldCharType="end"/>
      </w:r>
      <w:r w:rsidRPr="00181026">
        <w:rPr>
          <w:sz w:val="28"/>
          <w:szCs w:val="28"/>
        </w:rPr>
        <w:t xml:space="preserve">,Объемной </w:t>
      </w:r>
      <w:r w:rsidRPr="00181026">
        <w:rPr>
          <w:sz w:val="28"/>
          <w:szCs w:val="28"/>
        </w:rPr>
        <w:fldChar w:fldCharType="begin"/>
      </w:r>
      <w:r w:rsidRPr="00181026">
        <w:rPr>
          <w:sz w:val="28"/>
          <w:szCs w:val="28"/>
        </w:rPr>
        <w:instrText xml:space="preserve"> INCLUDEPICTURE "http://www.studfiles.ru/html/2706/544/html_NbTi6R9zP0.E_aE/htmlconvd-aRBWZN_html_4502d339.gif" \* MERGEFORMATINET </w:instrText>
      </w:r>
      <w:r w:rsidRPr="00181026">
        <w:rPr>
          <w:sz w:val="28"/>
          <w:szCs w:val="28"/>
        </w:rPr>
        <w:fldChar w:fldCharType="separate"/>
      </w:r>
      <w:r w:rsidRPr="00181026">
        <w:rPr>
          <w:sz w:val="28"/>
          <w:szCs w:val="28"/>
        </w:rPr>
        <w:pict>
          <v:shape id="_x0000_i1027" type="#_x0000_t75" style="width:46.5pt;height:36pt">
            <v:imagedata r:id="rId8" r:href="rId9"/>
          </v:shape>
        </w:pict>
      </w:r>
      <w:r w:rsidRPr="00181026">
        <w:rPr>
          <w:sz w:val="28"/>
          <w:szCs w:val="28"/>
        </w:rPr>
        <w:fldChar w:fldCharType="end"/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где </w:t>
      </w:r>
      <w:proofErr w:type="spellStart"/>
      <w:r w:rsidRPr="00181026">
        <w:rPr>
          <w:i/>
          <w:iCs/>
          <w:sz w:val="28"/>
          <w:szCs w:val="28"/>
        </w:rPr>
        <w:t>G</w:t>
      </w:r>
      <w:r w:rsidRPr="00181026">
        <w:rPr>
          <w:i/>
          <w:iCs/>
          <w:sz w:val="28"/>
          <w:szCs w:val="28"/>
          <w:vertAlign w:val="subscript"/>
        </w:rPr>
        <w:t>п</w:t>
      </w:r>
      <w:proofErr w:type="spellEnd"/>
      <w:r w:rsidRPr="00181026">
        <w:rPr>
          <w:i/>
          <w:iCs/>
          <w:sz w:val="28"/>
          <w:szCs w:val="28"/>
        </w:rPr>
        <w:t xml:space="preserve"> — </w:t>
      </w:r>
      <w:r w:rsidRPr="00181026">
        <w:rPr>
          <w:sz w:val="28"/>
          <w:szCs w:val="28"/>
        </w:rPr>
        <w:t xml:space="preserve">вес породы, максимально насыщенной жидкостью; </w:t>
      </w:r>
      <w:proofErr w:type="spellStart"/>
      <w:r w:rsidRPr="00181026">
        <w:rPr>
          <w:i/>
          <w:iCs/>
          <w:sz w:val="28"/>
          <w:szCs w:val="28"/>
        </w:rPr>
        <w:t>G</w:t>
      </w:r>
      <w:r w:rsidRPr="00181026">
        <w:rPr>
          <w:i/>
          <w:iCs/>
          <w:sz w:val="28"/>
          <w:szCs w:val="28"/>
          <w:vertAlign w:val="subscript"/>
        </w:rPr>
        <w:t>с</w:t>
      </w:r>
      <w:proofErr w:type="spellEnd"/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— вес образца породы, высушенного при температуре 105—110° С</w:t>
      </w:r>
      <w:r w:rsidRPr="00181026">
        <w:rPr>
          <w:i/>
          <w:iCs/>
          <w:sz w:val="28"/>
          <w:szCs w:val="28"/>
        </w:rPr>
        <w:t xml:space="preserve">; </w:t>
      </w:r>
      <w:proofErr w:type="spellStart"/>
      <w:r w:rsidRPr="00181026">
        <w:rPr>
          <w:i/>
          <w:iCs/>
          <w:sz w:val="28"/>
          <w:szCs w:val="28"/>
        </w:rPr>
        <w:t>V</w:t>
      </w:r>
      <w:r w:rsidRPr="00181026">
        <w:rPr>
          <w:i/>
          <w:iCs/>
          <w:sz w:val="28"/>
          <w:szCs w:val="28"/>
          <w:vertAlign w:val="subscript"/>
        </w:rPr>
        <w:t>ж</w:t>
      </w:r>
      <w:proofErr w:type="spellEnd"/>
      <w:r w:rsidRPr="00181026">
        <w:rPr>
          <w:sz w:val="28"/>
          <w:szCs w:val="28"/>
        </w:rPr>
        <w:t xml:space="preserve"> — объем жидкости, заполняющей породу (</w:t>
      </w:r>
      <w:proofErr w:type="spellStart"/>
      <w:r w:rsidRPr="00181026">
        <w:rPr>
          <w:i/>
          <w:iCs/>
          <w:sz w:val="28"/>
          <w:szCs w:val="28"/>
        </w:rPr>
        <w:t>V</w:t>
      </w:r>
      <w:r w:rsidRPr="00181026">
        <w:rPr>
          <w:i/>
          <w:iCs/>
          <w:sz w:val="28"/>
          <w:szCs w:val="28"/>
          <w:vertAlign w:val="subscript"/>
        </w:rPr>
        <w:t>ж</w:t>
      </w:r>
      <w:proofErr w:type="spellEnd"/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 xml:space="preserve">≈ </w:t>
      </w:r>
      <w:proofErr w:type="spellStart"/>
      <w:r w:rsidRPr="00181026">
        <w:rPr>
          <w:i/>
          <w:iCs/>
          <w:sz w:val="28"/>
          <w:szCs w:val="28"/>
        </w:rPr>
        <w:t>G</w:t>
      </w:r>
      <w:r w:rsidRPr="00181026">
        <w:rPr>
          <w:i/>
          <w:iCs/>
          <w:sz w:val="28"/>
          <w:szCs w:val="28"/>
          <w:vertAlign w:val="subscript"/>
        </w:rPr>
        <w:t>п</w:t>
      </w:r>
      <w:proofErr w:type="spellEnd"/>
      <w:r w:rsidRPr="00181026">
        <w:rPr>
          <w:i/>
          <w:iCs/>
          <w:sz w:val="28"/>
          <w:szCs w:val="28"/>
          <w:vertAlign w:val="subscript"/>
        </w:rPr>
        <w:t xml:space="preserve"> </w:t>
      </w:r>
      <w:r w:rsidRPr="00181026">
        <w:rPr>
          <w:i/>
          <w:iCs/>
          <w:sz w:val="28"/>
          <w:szCs w:val="28"/>
        </w:rPr>
        <w:t xml:space="preserve">- </w:t>
      </w:r>
      <w:proofErr w:type="spellStart"/>
      <w:r w:rsidRPr="00181026">
        <w:rPr>
          <w:i/>
          <w:iCs/>
          <w:sz w:val="28"/>
          <w:szCs w:val="28"/>
        </w:rPr>
        <w:t>G</w:t>
      </w:r>
      <w:proofErr w:type="gramStart"/>
      <w:r w:rsidRPr="00181026">
        <w:rPr>
          <w:i/>
          <w:iCs/>
          <w:sz w:val="28"/>
          <w:szCs w:val="28"/>
          <w:vertAlign w:val="subscript"/>
        </w:rPr>
        <w:t>с</w:t>
      </w:r>
      <w:proofErr w:type="spellEnd"/>
      <w:r w:rsidRPr="00181026">
        <w:rPr>
          <w:i/>
          <w:iCs/>
          <w:sz w:val="28"/>
          <w:szCs w:val="28"/>
        </w:rPr>
        <w:t xml:space="preserve"> </w:t>
      </w:r>
      <w:r w:rsidRPr="00181026">
        <w:rPr>
          <w:sz w:val="28"/>
          <w:szCs w:val="28"/>
        </w:rPr>
        <w:t>)</w:t>
      </w:r>
      <w:proofErr w:type="gramEnd"/>
      <w:r w:rsidRPr="00181026">
        <w:rPr>
          <w:i/>
          <w:iCs/>
          <w:sz w:val="28"/>
          <w:szCs w:val="28"/>
        </w:rPr>
        <w:t xml:space="preserve">; </w:t>
      </w:r>
      <w:proofErr w:type="spellStart"/>
      <w:r w:rsidRPr="00181026">
        <w:rPr>
          <w:i/>
          <w:iCs/>
          <w:sz w:val="28"/>
          <w:szCs w:val="28"/>
        </w:rPr>
        <w:t>V</w:t>
      </w:r>
      <w:r w:rsidRPr="00181026">
        <w:rPr>
          <w:i/>
          <w:iCs/>
          <w:sz w:val="28"/>
          <w:szCs w:val="28"/>
          <w:vertAlign w:val="subscript"/>
        </w:rPr>
        <w:t>п</w:t>
      </w:r>
      <w:proofErr w:type="spellEnd"/>
      <w:r w:rsidRPr="00181026">
        <w:rPr>
          <w:sz w:val="28"/>
          <w:szCs w:val="28"/>
        </w:rPr>
        <w:t xml:space="preserve"> </w:t>
      </w:r>
      <w:r w:rsidRPr="00181026">
        <w:rPr>
          <w:i/>
          <w:iCs/>
          <w:sz w:val="28"/>
          <w:szCs w:val="28"/>
        </w:rPr>
        <w:t xml:space="preserve">— </w:t>
      </w:r>
      <w:r w:rsidRPr="00181026">
        <w:rPr>
          <w:sz w:val="28"/>
          <w:szCs w:val="28"/>
        </w:rPr>
        <w:t>объем породы.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Величина объемной полной влагоемкости примерно равна пористости породы. Если поры в породах не имеют свободного сообщения друг с другом, то в них может остаться некоторое количество защемленных газов даже при полном насыщении пород водой. Тогда </w:t>
      </w:r>
      <w:r w:rsidRPr="00181026">
        <w:rPr>
          <w:sz w:val="28"/>
          <w:szCs w:val="28"/>
        </w:rPr>
        <w:fldChar w:fldCharType="begin"/>
      </w:r>
      <w:r w:rsidRPr="00181026">
        <w:rPr>
          <w:sz w:val="28"/>
          <w:szCs w:val="28"/>
        </w:rPr>
        <w:instrText xml:space="preserve"> INCLUDEPICTURE "http://www.studfiles.ru/html/2706/544/html_NbTi6R9zP0.E_aE/htmlconvd-aRBWZN_html_m7ad104fc.gif" \* MERGEFORMATINET </w:instrText>
      </w:r>
      <w:r w:rsidRPr="00181026">
        <w:rPr>
          <w:sz w:val="28"/>
          <w:szCs w:val="28"/>
        </w:rPr>
        <w:fldChar w:fldCharType="separate"/>
      </w:r>
      <w:r w:rsidRPr="00181026">
        <w:rPr>
          <w:sz w:val="28"/>
          <w:szCs w:val="28"/>
        </w:rPr>
        <w:pict>
          <v:shape id="_x0000_i1028" type="#_x0000_t75" style="width:21.75pt;height:11.25pt">
            <v:imagedata r:id="rId10" r:href="rId11"/>
          </v:shape>
        </w:pict>
      </w:r>
      <w:r w:rsidRPr="00181026">
        <w:rPr>
          <w:sz w:val="28"/>
          <w:szCs w:val="28"/>
        </w:rPr>
        <w:fldChar w:fldCharType="end"/>
      </w:r>
      <w:r w:rsidRPr="00181026">
        <w:rPr>
          <w:sz w:val="28"/>
          <w:szCs w:val="28"/>
        </w:rPr>
        <w:t>.</w:t>
      </w:r>
    </w:p>
    <w:p w:rsidR="00181026" w:rsidRPr="00181026" w:rsidRDefault="00181026" w:rsidP="001810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81026">
        <w:rPr>
          <w:sz w:val="28"/>
          <w:szCs w:val="28"/>
        </w:rPr>
        <w:t xml:space="preserve">В случае, когда вода способна проникнуть между пакетами кристаллических решеток некоторых минералов (монтмориллонит, </w:t>
      </w:r>
      <w:r w:rsidRPr="00181026">
        <w:rPr>
          <w:sz w:val="28"/>
          <w:szCs w:val="28"/>
        </w:rPr>
        <w:lastRenderedPageBreak/>
        <w:t xml:space="preserve">вермикулит, </w:t>
      </w:r>
      <w:proofErr w:type="spellStart"/>
      <w:r w:rsidRPr="00181026">
        <w:rPr>
          <w:sz w:val="28"/>
          <w:szCs w:val="28"/>
        </w:rPr>
        <w:t>галлуазит</w:t>
      </w:r>
      <w:proofErr w:type="spellEnd"/>
      <w:r w:rsidRPr="00181026">
        <w:rPr>
          <w:sz w:val="28"/>
          <w:szCs w:val="28"/>
        </w:rPr>
        <w:t xml:space="preserve">), наблюдается </w:t>
      </w:r>
      <w:r w:rsidRPr="00181026">
        <w:rPr>
          <w:sz w:val="28"/>
          <w:szCs w:val="28"/>
        </w:rPr>
        <w:fldChar w:fldCharType="begin"/>
      </w:r>
      <w:r w:rsidRPr="00181026">
        <w:rPr>
          <w:sz w:val="28"/>
          <w:szCs w:val="28"/>
        </w:rPr>
        <w:instrText xml:space="preserve"> INCLUDEPICTURE "http://www.studfiles.ru/html/2706/544/html_NbTi6R9zP0.E_aE/htmlconvd-aRBWZN_html_6097d8ab.gif" \* MERGEFORMATINET </w:instrText>
      </w:r>
      <w:r w:rsidRPr="00181026">
        <w:rPr>
          <w:sz w:val="28"/>
          <w:szCs w:val="28"/>
        </w:rPr>
        <w:fldChar w:fldCharType="separate"/>
      </w:r>
      <w:r w:rsidRPr="00181026">
        <w:rPr>
          <w:sz w:val="28"/>
          <w:szCs w:val="28"/>
        </w:rPr>
        <w:pict>
          <v:shape id="_x0000_i1029" type="#_x0000_t75" style="width:21.75pt;height:11.25pt">
            <v:imagedata r:id="rId12" r:href="rId13"/>
          </v:shape>
        </w:pict>
      </w:r>
      <w:r w:rsidRPr="00181026">
        <w:rPr>
          <w:sz w:val="28"/>
          <w:szCs w:val="28"/>
        </w:rPr>
        <w:fldChar w:fldCharType="end"/>
      </w:r>
      <w:r w:rsidRPr="00181026">
        <w:rPr>
          <w:sz w:val="28"/>
          <w:szCs w:val="28"/>
        </w:rPr>
        <w:t>. Последнее явление характерно для связных (глинистых) пород.</w:t>
      </w:r>
    </w:p>
    <w:p w:rsidR="008726BF" w:rsidRPr="00181026" w:rsidRDefault="008726BF" w:rsidP="00181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181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026"/>
    <w:rsid w:val="00181026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94158"/>
  <w15:chartTrackingRefBased/>
  <w15:docId w15:val="{06DE4B2F-8BE3-400F-91F1-46966798A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81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6097d8ab.gif" TargetMode="External"/><Relationship Id="rId3" Type="http://schemas.openxmlformats.org/officeDocument/2006/relationships/webSettings" Target="webSettings.xml"/><Relationship Id="rId7" Type="http://schemas.openxmlformats.org/officeDocument/2006/relationships/image" Target="http://www.studfiles.ru/html/2706/544/html_NbTi6R9zP0.E_aE/htmlconvd-aRBWZN_html_m7cef7092.gif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m7ad104fc.gif" TargetMode="External"/><Relationship Id="rId5" Type="http://schemas.openxmlformats.org/officeDocument/2006/relationships/image" Target="http://www.studfiles.ru/html/2706/544/html_NbTi6R9zP0.E_aE/htmlconvd-aRBWZN_html_5a4d8dcd.gif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4502d339.gi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2019-09-26T09:03:00Z</dcterms:created>
  <dcterms:modified xsi:type="dcterms:W3CDTF">2019-09-26T09:05:00Z</dcterms:modified>
</cp:coreProperties>
</file>